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7AEC" w14:textId="59A4ABB0" w:rsidR="005B45C1" w:rsidRPr="00992D3E" w:rsidRDefault="009F5571" w:rsidP="00FB38D8">
      <w:p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</w:t>
      </w:r>
    </w:p>
    <w:p w14:paraId="71A95B1D" w14:textId="268C9BFB" w:rsidR="00D5509F" w:rsidRPr="00992D3E" w:rsidRDefault="00463FA9" w:rsidP="00FB38D8">
      <w:pPr>
        <w:spacing w:line="360" w:lineRule="auto"/>
        <w:jc w:val="right"/>
        <w:rPr>
          <w:color w:val="000000" w:themeColor="text1"/>
          <w:sz w:val="22"/>
          <w:szCs w:val="22"/>
          <w:lang w:val="pl-PL"/>
        </w:rPr>
      </w:pPr>
      <w:r w:rsidRPr="00992D3E">
        <w:rPr>
          <w:color w:val="000000" w:themeColor="text1"/>
          <w:sz w:val="22"/>
          <w:szCs w:val="22"/>
          <w:lang w:val="pl-PL"/>
        </w:rPr>
        <w:t xml:space="preserve">Łódź, </w:t>
      </w:r>
      <w:r w:rsidR="00A14829">
        <w:rPr>
          <w:color w:val="000000" w:themeColor="text1"/>
          <w:sz w:val="22"/>
          <w:szCs w:val="22"/>
          <w:lang w:val="pl-PL"/>
        </w:rPr>
        <w:t>16</w:t>
      </w:r>
      <w:r w:rsidR="00A14829">
        <w:rPr>
          <w:color w:val="000000" w:themeColor="text1"/>
          <w:sz w:val="22"/>
          <w:szCs w:val="22"/>
          <w:lang w:val="pl-PL"/>
        </w:rPr>
        <w:t xml:space="preserve"> </w:t>
      </w:r>
      <w:r w:rsidR="001508F2">
        <w:rPr>
          <w:color w:val="000000" w:themeColor="text1"/>
          <w:sz w:val="22"/>
          <w:szCs w:val="22"/>
          <w:lang w:val="pl-PL"/>
        </w:rPr>
        <w:t xml:space="preserve">lutego </w:t>
      </w:r>
      <w:r w:rsidR="00BD362F">
        <w:rPr>
          <w:color w:val="000000" w:themeColor="text1"/>
          <w:sz w:val="22"/>
          <w:szCs w:val="22"/>
          <w:lang w:val="pl-PL"/>
        </w:rPr>
        <w:t>202</w:t>
      </w:r>
      <w:r w:rsidR="001508F2">
        <w:rPr>
          <w:color w:val="000000" w:themeColor="text1"/>
          <w:sz w:val="22"/>
          <w:szCs w:val="22"/>
          <w:lang w:val="pl-PL"/>
        </w:rPr>
        <w:t>1</w:t>
      </w:r>
      <w:r w:rsidR="00BD362F">
        <w:rPr>
          <w:color w:val="000000" w:themeColor="text1"/>
          <w:sz w:val="22"/>
          <w:szCs w:val="22"/>
          <w:lang w:val="pl-PL"/>
        </w:rPr>
        <w:t xml:space="preserve"> </w:t>
      </w:r>
      <w:r w:rsidR="00C23685" w:rsidRPr="00992D3E">
        <w:rPr>
          <w:color w:val="000000" w:themeColor="text1"/>
          <w:sz w:val="22"/>
          <w:szCs w:val="22"/>
          <w:lang w:val="pl-PL"/>
        </w:rPr>
        <w:t>r.</w:t>
      </w:r>
    </w:p>
    <w:p w14:paraId="09196E43" w14:textId="66E1666D" w:rsidR="00463FA9" w:rsidRPr="00992D3E" w:rsidRDefault="00463FA9" w:rsidP="00FB38D8">
      <w:pPr>
        <w:spacing w:line="360" w:lineRule="auto"/>
        <w:jc w:val="both"/>
        <w:rPr>
          <w:sz w:val="22"/>
          <w:szCs w:val="22"/>
          <w:lang w:val="pl-PL"/>
        </w:rPr>
      </w:pPr>
    </w:p>
    <w:p w14:paraId="2FA7A43B" w14:textId="6B6AF7A7" w:rsidR="00463FA9" w:rsidRPr="00992D3E" w:rsidRDefault="00463FA9" w:rsidP="00FB38D8">
      <w:pPr>
        <w:spacing w:line="360" w:lineRule="auto"/>
        <w:jc w:val="both"/>
        <w:rPr>
          <w:sz w:val="22"/>
          <w:szCs w:val="22"/>
          <w:lang w:val="pl-PL"/>
        </w:rPr>
      </w:pPr>
      <w:r w:rsidRPr="00992D3E">
        <w:rPr>
          <w:sz w:val="22"/>
          <w:szCs w:val="22"/>
          <w:lang w:val="pl-PL"/>
        </w:rPr>
        <w:t>Informacja prasowa</w:t>
      </w:r>
    </w:p>
    <w:p w14:paraId="4D54457F" w14:textId="35C5DD98" w:rsidR="00463FA9" w:rsidRPr="00F427AF" w:rsidRDefault="00463FA9" w:rsidP="00FB38D8">
      <w:pPr>
        <w:spacing w:line="360" w:lineRule="auto"/>
        <w:jc w:val="both"/>
        <w:rPr>
          <w:sz w:val="22"/>
          <w:szCs w:val="22"/>
          <w:lang w:val="pl-PL"/>
        </w:rPr>
      </w:pPr>
    </w:p>
    <w:p w14:paraId="0E239C9D" w14:textId="51C2F20A" w:rsidR="00F94798" w:rsidRDefault="00D84BD7" w:rsidP="00FB38D8">
      <w:pPr>
        <w:tabs>
          <w:tab w:val="left" w:pos="142"/>
        </w:tabs>
        <w:spacing w:line="360" w:lineRule="auto"/>
        <w:jc w:val="center"/>
        <w:rPr>
          <w:b/>
          <w:color w:val="000000" w:themeColor="text1"/>
          <w:sz w:val="22"/>
          <w:szCs w:val="22"/>
          <w:lang w:val="pl-PL"/>
        </w:rPr>
      </w:pPr>
      <w:r>
        <w:rPr>
          <w:b/>
          <w:color w:val="000000" w:themeColor="text1"/>
          <w:sz w:val="22"/>
          <w:szCs w:val="22"/>
          <w:lang w:val="pl-PL"/>
        </w:rPr>
        <w:t xml:space="preserve">Inwestycje sposobem na pandemię? </w:t>
      </w:r>
      <w:r w:rsidR="002A4E68">
        <w:rPr>
          <w:b/>
          <w:color w:val="000000" w:themeColor="text1"/>
          <w:sz w:val="22"/>
          <w:szCs w:val="22"/>
          <w:lang w:val="pl-PL"/>
        </w:rPr>
        <w:t>Atlas</w:t>
      </w:r>
      <w:r>
        <w:rPr>
          <w:b/>
          <w:color w:val="000000" w:themeColor="text1"/>
          <w:sz w:val="22"/>
          <w:szCs w:val="22"/>
          <w:lang w:val="pl-PL"/>
        </w:rPr>
        <w:t xml:space="preserve"> wzmacnia automatyzację</w:t>
      </w:r>
    </w:p>
    <w:p w14:paraId="21BD7E9F" w14:textId="77777777" w:rsidR="00DC51E2" w:rsidRDefault="00DC51E2" w:rsidP="00FB38D8">
      <w:pPr>
        <w:tabs>
          <w:tab w:val="left" w:pos="142"/>
        </w:tabs>
        <w:spacing w:line="360" w:lineRule="auto"/>
        <w:jc w:val="both"/>
        <w:rPr>
          <w:b/>
          <w:color w:val="000000" w:themeColor="text1"/>
          <w:sz w:val="22"/>
          <w:szCs w:val="22"/>
          <w:lang w:val="pl-PL"/>
        </w:rPr>
      </w:pPr>
    </w:p>
    <w:p w14:paraId="4893BA88" w14:textId="1299F7B3" w:rsidR="00E26E36" w:rsidRDefault="00D84BD7" w:rsidP="001508F2">
      <w:pPr>
        <w:tabs>
          <w:tab w:val="left" w:pos="142"/>
        </w:tabs>
        <w:spacing w:after="120" w:line="360" w:lineRule="auto"/>
        <w:rPr>
          <w:b/>
          <w:color w:val="000000" w:themeColor="text1"/>
          <w:sz w:val="22"/>
          <w:szCs w:val="22"/>
          <w:lang w:val="pl-PL"/>
        </w:rPr>
      </w:pPr>
      <w:r w:rsidRPr="00D84BD7">
        <w:rPr>
          <w:b/>
          <w:color w:val="000000" w:themeColor="text1"/>
          <w:sz w:val="22"/>
          <w:szCs w:val="22"/>
          <w:lang w:val="pl-PL"/>
        </w:rPr>
        <w:t>Co druga firma (49 proc.) nie inwestowała w IV kwartale 2020 r., ale co czwarta (24 proc.) zwiększyła poziom tych wydatków względem poprzednich trzech miesięcy</w:t>
      </w:r>
      <w:r>
        <w:rPr>
          <w:b/>
          <w:color w:val="000000" w:themeColor="text1"/>
          <w:sz w:val="22"/>
          <w:szCs w:val="22"/>
          <w:lang w:val="pl-PL"/>
        </w:rPr>
        <w:t xml:space="preserve"> – wynika z danych Polskiego Instytutu Ekonomicznego. </w:t>
      </w:r>
      <w:r w:rsidR="0035568E">
        <w:rPr>
          <w:b/>
          <w:color w:val="000000" w:themeColor="text1"/>
          <w:sz w:val="22"/>
          <w:szCs w:val="22"/>
          <w:lang w:val="pl-PL"/>
        </w:rPr>
        <w:t>Grupa Atlas t</w:t>
      </w:r>
      <w:r>
        <w:rPr>
          <w:b/>
          <w:color w:val="000000" w:themeColor="text1"/>
          <w:sz w:val="22"/>
          <w:szCs w:val="22"/>
          <w:lang w:val="pl-PL"/>
        </w:rPr>
        <w:t xml:space="preserve">ylko w ubiegłym roku zainwestowała ponad </w:t>
      </w:r>
      <w:r w:rsidR="00AA2AF2">
        <w:rPr>
          <w:b/>
          <w:color w:val="000000" w:themeColor="text1"/>
          <w:sz w:val="22"/>
          <w:szCs w:val="22"/>
          <w:lang w:val="pl-PL"/>
        </w:rPr>
        <w:t>50</w:t>
      </w:r>
      <w:r>
        <w:rPr>
          <w:b/>
          <w:color w:val="000000" w:themeColor="text1"/>
          <w:sz w:val="22"/>
          <w:szCs w:val="22"/>
          <w:lang w:val="pl-PL"/>
        </w:rPr>
        <w:t xml:space="preserve"> milionów złotych w unowocześnienie swoich fabryk</w:t>
      </w:r>
      <w:r w:rsidR="00AA2AF2">
        <w:rPr>
          <w:b/>
          <w:color w:val="000000" w:themeColor="text1"/>
          <w:sz w:val="22"/>
          <w:szCs w:val="22"/>
          <w:lang w:val="pl-PL"/>
        </w:rPr>
        <w:t xml:space="preserve"> oraz blisko 25 milionów złotych przeznaczyła na remonty.</w:t>
      </w:r>
      <w:r>
        <w:rPr>
          <w:b/>
          <w:color w:val="000000" w:themeColor="text1"/>
          <w:sz w:val="22"/>
          <w:szCs w:val="22"/>
          <w:lang w:val="pl-PL"/>
        </w:rPr>
        <w:t xml:space="preserve"> Grupa nie powiedziała ostatniego słowa i w tym roku zamierza przeprowadzić szereg inwestycji nie tylko na polskim rynku, ale i w zagranicznych fabrykach. </w:t>
      </w:r>
    </w:p>
    <w:p w14:paraId="24894E88" w14:textId="21476DEB" w:rsidR="00D84BD7" w:rsidRPr="001D44D1" w:rsidRDefault="001D44D1" w:rsidP="001508F2">
      <w:pPr>
        <w:tabs>
          <w:tab w:val="left" w:pos="142"/>
        </w:tabs>
        <w:spacing w:after="120" w:line="360" w:lineRule="auto"/>
        <w:rPr>
          <w:bCs/>
          <w:color w:val="000000" w:themeColor="text1"/>
          <w:sz w:val="22"/>
          <w:szCs w:val="22"/>
          <w:lang w:val="pl-PL"/>
        </w:rPr>
      </w:pPr>
      <w:r w:rsidRPr="001D44D1">
        <w:rPr>
          <w:bCs/>
          <w:color w:val="000000" w:themeColor="text1"/>
          <w:sz w:val="22"/>
          <w:szCs w:val="22"/>
          <w:lang w:val="pl-PL"/>
        </w:rPr>
        <w:t>PI</w:t>
      </w:r>
      <w:r>
        <w:rPr>
          <w:bCs/>
          <w:color w:val="000000" w:themeColor="text1"/>
          <w:sz w:val="22"/>
          <w:szCs w:val="22"/>
          <w:lang w:val="pl-PL"/>
        </w:rPr>
        <w:t>E podaje, że w</w:t>
      </w:r>
      <w:r w:rsidRPr="001D44D1">
        <w:rPr>
          <w:bCs/>
          <w:color w:val="000000" w:themeColor="text1"/>
          <w:sz w:val="22"/>
          <w:szCs w:val="22"/>
          <w:lang w:val="pl-PL"/>
        </w:rPr>
        <w:t xml:space="preserve">ystarczające moce produkcyjne w stosunku do portfela zamówień deklaruje 72 proc. przedsiębiorstw. Co piąty badany wskazywał na zbyt duże moce produkcyjne przy przewidywanych zmianach popytu, a zbyt małe jedynie co 8 proc. badanych przedsiębiorstw. </w:t>
      </w:r>
    </w:p>
    <w:p w14:paraId="206F67B0" w14:textId="4FF863F2" w:rsidR="00D84BD7" w:rsidRDefault="001D44D1" w:rsidP="001508F2">
      <w:pPr>
        <w:tabs>
          <w:tab w:val="left" w:pos="142"/>
        </w:tabs>
        <w:spacing w:after="120" w:line="360" w:lineRule="auto"/>
        <w:rPr>
          <w:b/>
          <w:color w:val="000000" w:themeColor="text1"/>
          <w:sz w:val="22"/>
          <w:szCs w:val="22"/>
          <w:lang w:val="pl-PL"/>
        </w:rPr>
      </w:pPr>
      <w:r>
        <w:rPr>
          <w:b/>
          <w:color w:val="000000" w:themeColor="text1"/>
          <w:sz w:val="22"/>
          <w:szCs w:val="22"/>
          <w:lang w:val="pl-PL"/>
        </w:rPr>
        <w:t xml:space="preserve">Grupa Atlas zwiększyła moce produkcyjne </w:t>
      </w:r>
    </w:p>
    <w:p w14:paraId="1EA263FA" w14:textId="337D401F" w:rsidR="00D84BD7" w:rsidRDefault="00D84BD7" w:rsidP="00E26E36">
      <w:pPr>
        <w:tabs>
          <w:tab w:val="left" w:pos="142"/>
        </w:tabs>
        <w:spacing w:after="120" w:line="360" w:lineRule="auto"/>
        <w:jc w:val="both"/>
        <w:rPr>
          <w:b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 xml:space="preserve">Grupa Atlas – lider na rynku producentów chemii budowlanej – podsumowała inwestycje zrealizowane w 2020 roku. Firma przedstawiła również planowane działania na najbliższy rok. </w:t>
      </w:r>
      <w:r w:rsidR="001D44D1">
        <w:rPr>
          <w:bCs/>
          <w:color w:val="000000" w:themeColor="text1"/>
          <w:sz w:val="22"/>
          <w:szCs w:val="22"/>
          <w:lang w:val="pl-PL"/>
        </w:rPr>
        <w:t xml:space="preserve">Prezes Grupy, Paweł Kisiel wyjaśnia, że dzięki przeprowadzonym inwestycjom udało się m.in. zwiększyć moce produkcyjne. </w:t>
      </w:r>
    </w:p>
    <w:p w14:paraId="2B504567" w14:textId="43D9CAA6" w:rsidR="00CA54F5" w:rsidRPr="00A14829" w:rsidRDefault="001D44D1" w:rsidP="001D44D1">
      <w:pPr>
        <w:tabs>
          <w:tab w:val="left" w:pos="142"/>
        </w:tabs>
        <w:spacing w:after="120" w:line="360" w:lineRule="auto"/>
        <w:rPr>
          <w:bCs/>
          <w:i/>
          <w:i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 xml:space="preserve">– </w:t>
      </w:r>
      <w:r w:rsidRPr="00612B08">
        <w:rPr>
          <w:bCs/>
          <w:i/>
          <w:iCs/>
          <w:color w:val="000000" w:themeColor="text1"/>
          <w:sz w:val="22"/>
          <w:szCs w:val="22"/>
          <w:lang w:val="pl-PL"/>
        </w:rPr>
        <w:t xml:space="preserve">Zakupiliśmy nowe pakowaczki FFS do dwóch zakładów produkcyjnych, co pozwoliło nam zwiększyć wydajność produkcji naszej najnowszej linii produktowej GEOFLEX. Udało nam się to zorganizować bez zatrzymywania na dłużej procesu produkcji. W trakcie realizacji są prace zwiększające nasze zdolności produkcyjne wyrobów mokrych, w tym linii produktów GTA. Zwiększone też zostały możliwości produkcji wyrobów przez </w:t>
      </w:r>
      <w:r w:rsidR="00AA2AF2">
        <w:rPr>
          <w:bCs/>
          <w:i/>
          <w:iCs/>
          <w:color w:val="000000" w:themeColor="text1"/>
          <w:sz w:val="22"/>
          <w:szCs w:val="22"/>
          <w:lang w:val="pl-PL"/>
        </w:rPr>
        <w:t>doposażenie i modernizacje linii produkcyjnych</w:t>
      </w:r>
      <w:r w:rsidR="000B1CFF">
        <w:rPr>
          <w:bCs/>
          <w:i/>
          <w:iCs/>
          <w:color w:val="000000" w:themeColor="text1"/>
          <w:sz w:val="22"/>
          <w:szCs w:val="22"/>
          <w:lang w:val="pl-PL"/>
        </w:rPr>
        <w:t>. Inwestycje są nieodzownym elementem rozwoju, a my chce się rozwijać</w:t>
      </w:r>
      <w:r w:rsidRPr="00612B08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>
        <w:rPr>
          <w:bCs/>
          <w:color w:val="000000" w:themeColor="text1"/>
          <w:sz w:val="22"/>
          <w:szCs w:val="22"/>
          <w:lang w:val="pl-PL"/>
        </w:rPr>
        <w:t>–</w:t>
      </w:r>
      <w:r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0B1CFF">
        <w:rPr>
          <w:bCs/>
          <w:color w:val="000000" w:themeColor="text1"/>
          <w:sz w:val="22"/>
          <w:szCs w:val="22"/>
          <w:lang w:val="pl-PL"/>
        </w:rPr>
        <w:t>mówi</w:t>
      </w:r>
      <w:r>
        <w:rPr>
          <w:bCs/>
          <w:color w:val="000000" w:themeColor="text1"/>
          <w:sz w:val="22"/>
          <w:szCs w:val="22"/>
          <w:lang w:val="pl-PL"/>
        </w:rPr>
        <w:t xml:space="preserve"> </w:t>
      </w:r>
      <w:r w:rsidRPr="00612B08">
        <w:rPr>
          <w:b/>
          <w:color w:val="000000" w:themeColor="text1"/>
          <w:sz w:val="22"/>
          <w:szCs w:val="22"/>
          <w:lang w:val="pl-PL"/>
        </w:rPr>
        <w:t>prezes Grupy Atlas Paweł Kisiel</w:t>
      </w:r>
      <w:r>
        <w:rPr>
          <w:bCs/>
          <w:color w:val="000000" w:themeColor="text1"/>
          <w:sz w:val="22"/>
          <w:szCs w:val="22"/>
          <w:lang w:val="pl-PL"/>
        </w:rPr>
        <w:t>.</w:t>
      </w:r>
      <w:r w:rsidR="00396959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A14829">
        <w:rPr>
          <w:bCs/>
          <w:color w:val="000000" w:themeColor="text1"/>
          <w:sz w:val="22"/>
          <w:szCs w:val="22"/>
          <w:lang w:val="pl-PL"/>
        </w:rPr>
        <w:t>–</w:t>
      </w:r>
      <w:r w:rsidR="00396959" w:rsidRPr="00A14829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CA54F5" w:rsidRPr="00A14829">
        <w:rPr>
          <w:bCs/>
          <w:i/>
          <w:iCs/>
          <w:color w:val="000000" w:themeColor="text1"/>
          <w:sz w:val="22"/>
          <w:szCs w:val="22"/>
          <w:lang w:val="pl-PL"/>
        </w:rPr>
        <w:t xml:space="preserve">W „Nowym Lądzie” oddaliśmy do użytkowania halę produkcyjno-magazynową o powierzchni 1200m2 i budynek </w:t>
      </w:r>
      <w:proofErr w:type="spellStart"/>
      <w:r w:rsidR="00CA54F5" w:rsidRPr="00A14829">
        <w:rPr>
          <w:bCs/>
          <w:i/>
          <w:iCs/>
          <w:color w:val="000000" w:themeColor="text1"/>
          <w:sz w:val="22"/>
          <w:szCs w:val="22"/>
          <w:lang w:val="pl-PL"/>
        </w:rPr>
        <w:t>socjalno</w:t>
      </w:r>
      <w:proofErr w:type="spellEnd"/>
      <w:r w:rsidR="00CA54F5" w:rsidRPr="00A14829">
        <w:rPr>
          <w:bCs/>
          <w:i/>
          <w:iCs/>
          <w:color w:val="000000" w:themeColor="text1"/>
          <w:sz w:val="22"/>
          <w:szCs w:val="22"/>
          <w:lang w:val="pl-PL"/>
        </w:rPr>
        <w:t xml:space="preserve"> -biurowy. W „Dolinie Nidy” została wykonana modernizacja linii produkcji gipsu pozwalająca na zwiększenie wydajności procesu o równoległ</w:t>
      </w:r>
      <w:r w:rsidR="00A14829">
        <w:rPr>
          <w:bCs/>
          <w:i/>
          <w:iCs/>
          <w:color w:val="000000" w:themeColor="text1"/>
          <w:sz w:val="22"/>
          <w:szCs w:val="22"/>
          <w:lang w:val="pl-PL"/>
        </w:rPr>
        <w:t>ą</w:t>
      </w:r>
      <w:r w:rsidR="00CA54F5" w:rsidRPr="00A14829">
        <w:rPr>
          <w:bCs/>
          <w:i/>
          <w:iCs/>
          <w:color w:val="000000" w:themeColor="text1"/>
          <w:sz w:val="22"/>
          <w:szCs w:val="22"/>
          <w:lang w:val="pl-PL"/>
        </w:rPr>
        <w:t xml:space="preserve"> przeróbkę FGD.</w:t>
      </w:r>
      <w:r w:rsidR="00396959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CA54F5" w:rsidRPr="00A14829">
        <w:rPr>
          <w:bCs/>
          <w:i/>
          <w:iCs/>
          <w:color w:val="000000" w:themeColor="text1"/>
          <w:sz w:val="22"/>
          <w:szCs w:val="22"/>
          <w:lang w:val="pl-PL"/>
        </w:rPr>
        <w:t>W całej grupie w roku 2020 wydaliśmy na inwestycje, modernizację i zakupy środków trwałych około 50 mln złotych i były to naprawdę dobrze przemyślane wydatki.</w:t>
      </w:r>
    </w:p>
    <w:p w14:paraId="7F93A1AB" w14:textId="27386C31" w:rsidR="00E26E36" w:rsidRDefault="001D44D1" w:rsidP="00E26E36">
      <w:pPr>
        <w:tabs>
          <w:tab w:val="left" w:pos="142"/>
        </w:tabs>
        <w:spacing w:after="120" w:line="360" w:lineRule="auto"/>
        <w:jc w:val="both"/>
        <w:rPr>
          <w:b/>
          <w:color w:val="000000" w:themeColor="text1"/>
          <w:sz w:val="22"/>
          <w:szCs w:val="22"/>
          <w:lang w:val="pl-PL"/>
        </w:rPr>
      </w:pPr>
      <w:r>
        <w:rPr>
          <w:b/>
          <w:color w:val="000000" w:themeColor="text1"/>
          <w:sz w:val="22"/>
          <w:szCs w:val="22"/>
          <w:lang w:val="pl-PL"/>
        </w:rPr>
        <w:lastRenderedPageBreak/>
        <w:t xml:space="preserve">Rozwój w kierunku robotyzacji </w:t>
      </w:r>
    </w:p>
    <w:p w14:paraId="5F9AEA6D" w14:textId="4244C6E9" w:rsidR="00612B08" w:rsidRDefault="00612B08" w:rsidP="00612B08">
      <w:pPr>
        <w:tabs>
          <w:tab w:val="left" w:pos="142"/>
        </w:tabs>
        <w:spacing w:after="120" w:line="360" w:lineRule="auto"/>
        <w:jc w:val="both"/>
        <w:rPr>
          <w:b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 xml:space="preserve">Grupa Atlas w swoich fabrykach posiada nowoczesne linie technologiczne. Te cały czas są usprawniane i </w:t>
      </w:r>
      <w:proofErr w:type="spellStart"/>
      <w:r>
        <w:rPr>
          <w:bCs/>
          <w:color w:val="000000" w:themeColor="text1"/>
          <w:sz w:val="22"/>
          <w:szCs w:val="22"/>
          <w:lang w:val="pl-PL"/>
        </w:rPr>
        <w:t>robotyzowane</w:t>
      </w:r>
      <w:proofErr w:type="spellEnd"/>
      <w:r>
        <w:rPr>
          <w:bCs/>
          <w:color w:val="000000" w:themeColor="text1"/>
          <w:sz w:val="22"/>
          <w:szCs w:val="22"/>
          <w:lang w:val="pl-PL"/>
        </w:rPr>
        <w:t xml:space="preserve">. Obecnie firma </w:t>
      </w:r>
      <w:r w:rsidR="000B1CFF">
        <w:rPr>
          <w:bCs/>
          <w:color w:val="000000" w:themeColor="text1"/>
          <w:sz w:val="22"/>
          <w:szCs w:val="22"/>
          <w:lang w:val="pl-PL"/>
        </w:rPr>
        <w:t xml:space="preserve">ma </w:t>
      </w:r>
      <w:r>
        <w:rPr>
          <w:bCs/>
          <w:color w:val="000000" w:themeColor="text1"/>
          <w:sz w:val="22"/>
          <w:szCs w:val="22"/>
          <w:lang w:val="pl-PL"/>
        </w:rPr>
        <w:t xml:space="preserve">pięć w pełni zrobotyzowanych stanowisk, a teraz trwają prace nad wprowadzeniem kolejnych. </w:t>
      </w:r>
    </w:p>
    <w:p w14:paraId="0DFC0427" w14:textId="31693E66" w:rsidR="00CA54F5" w:rsidRDefault="00612B08" w:rsidP="00612B08">
      <w:pPr>
        <w:tabs>
          <w:tab w:val="left" w:pos="142"/>
        </w:tabs>
        <w:spacing w:after="120" w:line="360" w:lineRule="auto"/>
        <w:jc w:val="both"/>
        <w:rPr>
          <w:bCs/>
          <w:i/>
          <w:i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1508F2">
        <w:rPr>
          <w:bCs/>
          <w:color w:val="000000" w:themeColor="text1"/>
          <w:sz w:val="22"/>
          <w:szCs w:val="22"/>
          <w:lang w:val="pl-PL"/>
        </w:rPr>
        <w:t>–</w:t>
      </w:r>
      <w:r>
        <w:rPr>
          <w:bCs/>
          <w:color w:val="000000" w:themeColor="text1"/>
          <w:sz w:val="22"/>
          <w:szCs w:val="22"/>
          <w:lang w:val="pl-PL"/>
        </w:rPr>
        <w:t xml:space="preserve"> </w:t>
      </w:r>
      <w:r w:rsidRPr="00612B08">
        <w:rPr>
          <w:bCs/>
          <w:i/>
          <w:iCs/>
          <w:color w:val="000000" w:themeColor="text1"/>
          <w:sz w:val="22"/>
          <w:szCs w:val="22"/>
          <w:lang w:val="pl-PL"/>
        </w:rPr>
        <w:t>W firmach produkcyjnych automatyzacja i robotyzacja odgrywają ogromne znaczenie. Umożliwiają wytwarzanie takich samych jakościowo i powtarzalnych produktów, z wyłączeniem ryzyka błędu spowodowanego czynnikiem ludzkim</w:t>
      </w:r>
      <w:r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1508F2">
        <w:rPr>
          <w:bCs/>
          <w:color w:val="000000" w:themeColor="text1"/>
          <w:sz w:val="22"/>
          <w:szCs w:val="22"/>
          <w:lang w:val="pl-PL"/>
        </w:rPr>
        <w:t>–</w:t>
      </w:r>
      <w:r w:rsidR="001508F2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1508F2">
        <w:rPr>
          <w:bCs/>
          <w:color w:val="000000" w:themeColor="text1"/>
          <w:sz w:val="22"/>
          <w:szCs w:val="22"/>
          <w:lang w:val="pl-PL"/>
        </w:rPr>
        <w:t xml:space="preserve">mówi </w:t>
      </w:r>
      <w:r w:rsidR="001508F2" w:rsidRPr="00612B08">
        <w:rPr>
          <w:b/>
          <w:color w:val="000000" w:themeColor="text1"/>
          <w:sz w:val="22"/>
          <w:szCs w:val="22"/>
          <w:lang w:val="pl-PL"/>
        </w:rPr>
        <w:t>Rafał Lisik, dyrektor ds. Inwestycji</w:t>
      </w:r>
      <w:r w:rsidR="00357401" w:rsidRPr="00612B08">
        <w:rPr>
          <w:b/>
          <w:color w:val="000000" w:themeColor="text1"/>
          <w:sz w:val="22"/>
          <w:szCs w:val="22"/>
          <w:lang w:val="pl-PL"/>
        </w:rPr>
        <w:t>, Grupa Atlas</w:t>
      </w:r>
      <w:r w:rsidR="001508F2">
        <w:rPr>
          <w:bCs/>
          <w:color w:val="000000" w:themeColor="text1"/>
          <w:sz w:val="22"/>
          <w:szCs w:val="22"/>
          <w:lang w:val="pl-PL"/>
        </w:rPr>
        <w:t xml:space="preserve">. </w:t>
      </w:r>
      <w:r w:rsidR="00FC2F48">
        <w:rPr>
          <w:bCs/>
          <w:color w:val="000000" w:themeColor="text1"/>
          <w:sz w:val="22"/>
          <w:szCs w:val="22"/>
          <w:lang w:val="pl-PL"/>
        </w:rPr>
        <w:t xml:space="preserve">– </w:t>
      </w:r>
      <w:r w:rsidR="00FC2F48" w:rsidRPr="00FC2F48">
        <w:rPr>
          <w:bCs/>
          <w:i/>
          <w:iCs/>
          <w:color w:val="000000" w:themeColor="text1"/>
          <w:sz w:val="22"/>
          <w:szCs w:val="22"/>
          <w:lang w:val="pl-PL"/>
        </w:rPr>
        <w:t xml:space="preserve">Dzięki automatyzacji nasi pracownicy posiedli nowe kompetencje, </w:t>
      </w:r>
      <w:r w:rsidR="00AA2AF2">
        <w:rPr>
          <w:bCs/>
          <w:i/>
          <w:iCs/>
          <w:color w:val="000000" w:themeColor="text1"/>
          <w:sz w:val="22"/>
          <w:szCs w:val="22"/>
          <w:lang w:val="pl-PL"/>
        </w:rPr>
        <w:t xml:space="preserve">jednocześnie poprawiliśmy 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 xml:space="preserve">ich </w:t>
      </w:r>
      <w:r w:rsidR="00AA2AF2">
        <w:rPr>
          <w:bCs/>
          <w:i/>
          <w:iCs/>
          <w:color w:val="000000" w:themeColor="text1"/>
          <w:sz w:val="22"/>
          <w:szCs w:val="22"/>
          <w:lang w:val="pl-PL"/>
        </w:rPr>
        <w:t>komfort pracy</w:t>
      </w:r>
      <w:r w:rsidR="00FC2F48" w:rsidRPr="00FC2F48">
        <w:rPr>
          <w:bCs/>
          <w:i/>
          <w:iCs/>
          <w:color w:val="000000" w:themeColor="text1"/>
          <w:sz w:val="22"/>
          <w:szCs w:val="22"/>
          <w:lang w:val="pl-PL"/>
        </w:rPr>
        <w:t>. Dziś pracujemy nad zwiększeniem mocy produkcyjnych</w:t>
      </w:r>
      <w:r w:rsidR="00D3498D">
        <w:rPr>
          <w:bCs/>
          <w:i/>
          <w:iCs/>
          <w:color w:val="000000" w:themeColor="text1"/>
          <w:sz w:val="22"/>
          <w:szCs w:val="22"/>
          <w:lang w:val="pl-PL"/>
        </w:rPr>
        <w:t>,</w:t>
      </w:r>
      <w:r w:rsidR="00AA2AF2">
        <w:rPr>
          <w:bCs/>
          <w:i/>
          <w:iCs/>
          <w:color w:val="000000" w:themeColor="text1"/>
          <w:sz w:val="22"/>
          <w:szCs w:val="22"/>
          <w:lang w:val="pl-PL"/>
        </w:rPr>
        <w:t xml:space="preserve"> podniesieniem efektywności produkcji</w:t>
      </w:r>
      <w:r w:rsidR="00D3498D">
        <w:rPr>
          <w:bCs/>
          <w:i/>
          <w:iCs/>
          <w:color w:val="000000" w:themeColor="text1"/>
          <w:sz w:val="22"/>
          <w:szCs w:val="22"/>
          <w:lang w:val="pl-PL"/>
        </w:rPr>
        <w:t xml:space="preserve"> oraz zmniejszeniem zużycia energii lub zastępowania funkcjonujących rozwiązań nowymi charakteryzującymi się mniejszą emisją CO2 i pyłów.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CA54F5" w:rsidRPr="00CA54F5">
        <w:rPr>
          <w:bCs/>
          <w:i/>
          <w:iCs/>
          <w:color w:val="000000" w:themeColor="text1"/>
          <w:sz w:val="22"/>
          <w:szCs w:val="22"/>
          <w:lang w:val="pl-PL"/>
        </w:rPr>
        <w:t>Czuję duże wsparcie i wolę Zarządu we wdrażaniu kolejnych innowacji i automatyzacji procesów produkcyjnych oraz otwartość na nowe technologie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>.</w:t>
      </w:r>
      <w:r w:rsidR="00CA54F5" w:rsidRPr="00CA54F5">
        <w:rPr>
          <w:bCs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>C</w:t>
      </w:r>
      <w:r w:rsidR="00CA54F5" w:rsidRPr="00CA54F5">
        <w:rPr>
          <w:bCs/>
          <w:i/>
          <w:iCs/>
          <w:color w:val="000000" w:themeColor="text1"/>
          <w:sz w:val="22"/>
          <w:szCs w:val="22"/>
          <w:lang w:val="pl-PL"/>
        </w:rPr>
        <w:t>ieszę się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 xml:space="preserve">, </w:t>
      </w:r>
      <w:r w:rsidR="00CA54F5" w:rsidRPr="00CA54F5">
        <w:rPr>
          <w:bCs/>
          <w:i/>
          <w:iCs/>
          <w:color w:val="000000" w:themeColor="text1"/>
          <w:sz w:val="22"/>
          <w:szCs w:val="22"/>
          <w:lang w:val="pl-PL"/>
        </w:rPr>
        <w:t>że to się nie zmienia od wielu lat i nadal będziemy o krok przed konkurencją</w:t>
      </w:r>
      <w:r w:rsidR="00E91766">
        <w:rPr>
          <w:bCs/>
          <w:i/>
          <w:iCs/>
          <w:color w:val="000000" w:themeColor="text1"/>
          <w:sz w:val="22"/>
          <w:szCs w:val="22"/>
          <w:lang w:val="pl-PL"/>
        </w:rPr>
        <w:t xml:space="preserve">, </w:t>
      </w:r>
      <w:r w:rsidR="00CA54F5" w:rsidRPr="00CA54F5">
        <w:rPr>
          <w:bCs/>
          <w:i/>
          <w:iCs/>
          <w:color w:val="000000" w:themeColor="text1"/>
          <w:sz w:val="22"/>
          <w:szCs w:val="22"/>
          <w:lang w:val="pl-PL"/>
        </w:rPr>
        <w:t xml:space="preserve">również pod względem technologicznym.  </w:t>
      </w:r>
    </w:p>
    <w:p w14:paraId="6BB58089" w14:textId="34BEBC1B" w:rsidR="008F1261" w:rsidRPr="008F1261" w:rsidRDefault="000B1CFF" w:rsidP="00FB38D8">
      <w:pPr>
        <w:tabs>
          <w:tab w:val="left" w:pos="142"/>
        </w:tabs>
        <w:spacing w:after="120" w:line="360" w:lineRule="auto"/>
        <w:jc w:val="both"/>
        <w:rPr>
          <w:b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>W 2021 roku Grupa Atlas planuje kolejne inwestycje</w:t>
      </w:r>
      <w:r w:rsidR="00AA2AF2">
        <w:rPr>
          <w:bCs/>
          <w:color w:val="000000" w:themeColor="text1"/>
          <w:sz w:val="22"/>
          <w:szCs w:val="22"/>
          <w:lang w:val="pl-PL"/>
        </w:rPr>
        <w:t xml:space="preserve"> zarówno w obszarze infrastruktury produkcyjnej, robotyzacji jak również w systemy informatyczne</w:t>
      </w:r>
      <w:r w:rsidR="0035568E">
        <w:rPr>
          <w:bCs/>
          <w:color w:val="000000" w:themeColor="text1"/>
          <w:sz w:val="22"/>
          <w:szCs w:val="22"/>
          <w:lang w:val="pl-PL"/>
        </w:rPr>
        <w:t xml:space="preserve">, w tym także </w:t>
      </w:r>
      <w:r w:rsidR="00AA2AF2">
        <w:rPr>
          <w:bCs/>
          <w:color w:val="000000" w:themeColor="text1"/>
          <w:sz w:val="22"/>
          <w:szCs w:val="22"/>
          <w:lang w:val="pl-PL"/>
        </w:rPr>
        <w:t xml:space="preserve">inwestycje </w:t>
      </w:r>
      <w:r w:rsidR="0035568E">
        <w:rPr>
          <w:bCs/>
          <w:color w:val="000000" w:themeColor="text1"/>
          <w:sz w:val="22"/>
          <w:szCs w:val="22"/>
          <w:lang w:val="pl-PL"/>
        </w:rPr>
        <w:t>zagraniczne</w:t>
      </w:r>
      <w:r>
        <w:rPr>
          <w:bCs/>
          <w:color w:val="000000" w:themeColor="text1"/>
          <w:sz w:val="22"/>
          <w:szCs w:val="22"/>
          <w:lang w:val="pl-PL"/>
        </w:rPr>
        <w:t xml:space="preserve">: </w:t>
      </w:r>
      <w:r w:rsidR="00AA2AF2">
        <w:rPr>
          <w:bCs/>
          <w:color w:val="000000" w:themeColor="text1"/>
          <w:sz w:val="22"/>
          <w:szCs w:val="22"/>
          <w:lang w:val="pl-PL"/>
        </w:rPr>
        <w:t xml:space="preserve">zwiększenie mocy produkcyjnych w zakładzie </w:t>
      </w:r>
      <w:r w:rsidRPr="000B1CFF">
        <w:rPr>
          <w:bCs/>
          <w:color w:val="000000" w:themeColor="text1"/>
          <w:sz w:val="22"/>
          <w:szCs w:val="22"/>
          <w:lang w:val="pl-PL"/>
        </w:rPr>
        <w:t>Oradei</w:t>
      </w:r>
      <w:r>
        <w:rPr>
          <w:bCs/>
          <w:color w:val="000000" w:themeColor="text1"/>
          <w:sz w:val="22"/>
          <w:szCs w:val="22"/>
          <w:lang w:val="pl-PL"/>
        </w:rPr>
        <w:t xml:space="preserve"> w Rumunii i u</w:t>
      </w:r>
      <w:r w:rsidRPr="000B1CFF">
        <w:rPr>
          <w:bCs/>
          <w:color w:val="000000" w:themeColor="text1"/>
          <w:sz w:val="22"/>
          <w:szCs w:val="22"/>
          <w:lang w:val="pl-PL"/>
        </w:rPr>
        <w:t>ruchomienie nowej suszarni w Grodnie</w:t>
      </w:r>
      <w:r w:rsidR="00AA2AF2">
        <w:rPr>
          <w:bCs/>
          <w:color w:val="000000" w:themeColor="text1"/>
          <w:sz w:val="22"/>
          <w:szCs w:val="22"/>
          <w:lang w:val="pl-PL"/>
        </w:rPr>
        <w:t>, zwiększenie efektywności zakładu produkcji pap na Białorusi</w:t>
      </w:r>
      <w:r w:rsidR="00396959">
        <w:rPr>
          <w:bCs/>
          <w:color w:val="000000" w:themeColor="text1"/>
          <w:sz w:val="22"/>
          <w:szCs w:val="22"/>
          <w:lang w:val="pl-PL"/>
        </w:rPr>
        <w:t>.</w:t>
      </w:r>
    </w:p>
    <w:sectPr w:rsidR="008F1261" w:rsidRPr="008F1261" w:rsidSect="002B12EB">
      <w:headerReference w:type="default" r:id="rId8"/>
      <w:footerReference w:type="default" r:id="rId9"/>
      <w:pgSz w:w="11900" w:h="16840"/>
      <w:pgMar w:top="709" w:right="84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64C96" w14:textId="77777777" w:rsidR="00886A59" w:rsidRDefault="00886A59" w:rsidP="002B12EB">
      <w:r>
        <w:separator/>
      </w:r>
    </w:p>
  </w:endnote>
  <w:endnote w:type="continuationSeparator" w:id="0">
    <w:p w14:paraId="586D222C" w14:textId="77777777" w:rsidR="00886A59" w:rsidRDefault="00886A59" w:rsidP="002B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HelveticaNeueLT Pro 35 Th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0E51" w14:textId="77777777" w:rsidR="00BD362F" w:rsidRDefault="00BD362F">
    <w:pPr>
      <w:pStyle w:val="Stopka"/>
    </w:pPr>
    <w:r>
      <w:rPr>
        <w:noProof/>
        <w:lang w:val="pl-PL" w:eastAsia="pl-PL"/>
      </w:rPr>
      <w:drawing>
        <wp:inline distT="0" distB="0" distL="0" distR="0" wp14:anchorId="1D599158" wp14:editId="1029929F">
          <wp:extent cx="6303264" cy="96012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2014_ok_q_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8B2D" w14:textId="77777777" w:rsidR="00886A59" w:rsidRDefault="00886A59" w:rsidP="002B12EB">
      <w:r>
        <w:separator/>
      </w:r>
    </w:p>
  </w:footnote>
  <w:footnote w:type="continuationSeparator" w:id="0">
    <w:p w14:paraId="040F9D39" w14:textId="77777777" w:rsidR="00886A59" w:rsidRDefault="00886A59" w:rsidP="002B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5391" w14:textId="77777777" w:rsidR="00BD362F" w:rsidRDefault="00BD362F">
    <w:pPr>
      <w:pStyle w:val="Nagwek"/>
    </w:pPr>
    <w:r>
      <w:rPr>
        <w:noProof/>
        <w:lang w:val="pl-PL" w:eastAsia="pl-PL"/>
      </w:rPr>
      <w:drawing>
        <wp:inline distT="0" distB="0" distL="0" distR="0" wp14:anchorId="6AA07D3A" wp14:editId="29F0FE53">
          <wp:extent cx="6390640" cy="1034617"/>
          <wp:effectExtent l="0" t="0" r="10160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2014_ok_q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3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7D7"/>
    <w:multiLevelType w:val="hybridMultilevel"/>
    <w:tmpl w:val="264A5B26"/>
    <w:lvl w:ilvl="0" w:tplc="217605A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E0727"/>
    <w:multiLevelType w:val="hybridMultilevel"/>
    <w:tmpl w:val="26448CBA"/>
    <w:lvl w:ilvl="0" w:tplc="2D966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41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E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2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6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63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02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919FA"/>
    <w:multiLevelType w:val="hybridMultilevel"/>
    <w:tmpl w:val="7E2A8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6389"/>
    <w:multiLevelType w:val="hybridMultilevel"/>
    <w:tmpl w:val="AFE0C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4418"/>
    <w:multiLevelType w:val="hybridMultilevel"/>
    <w:tmpl w:val="1B2CE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A15"/>
    <w:multiLevelType w:val="hybridMultilevel"/>
    <w:tmpl w:val="E104FCB4"/>
    <w:lvl w:ilvl="0" w:tplc="2A14C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26E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C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A8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B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4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E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27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46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994B44"/>
    <w:multiLevelType w:val="hybridMultilevel"/>
    <w:tmpl w:val="8CF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5D38"/>
    <w:multiLevelType w:val="hybridMultilevel"/>
    <w:tmpl w:val="D910E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33366"/>
    <w:multiLevelType w:val="hybridMultilevel"/>
    <w:tmpl w:val="214CB9A4"/>
    <w:lvl w:ilvl="0" w:tplc="4492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6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8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46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A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4F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E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A13859"/>
    <w:multiLevelType w:val="hybridMultilevel"/>
    <w:tmpl w:val="E974CB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43F10"/>
    <w:multiLevelType w:val="hybridMultilevel"/>
    <w:tmpl w:val="7384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52D56"/>
    <w:multiLevelType w:val="hybridMultilevel"/>
    <w:tmpl w:val="E0F83CDA"/>
    <w:lvl w:ilvl="0" w:tplc="C948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EC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27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2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09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0E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02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5D2784"/>
    <w:multiLevelType w:val="hybridMultilevel"/>
    <w:tmpl w:val="836C4E6A"/>
    <w:lvl w:ilvl="0" w:tplc="070816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36A"/>
    <w:multiLevelType w:val="hybridMultilevel"/>
    <w:tmpl w:val="DE84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5B0"/>
    <w:multiLevelType w:val="hybridMultilevel"/>
    <w:tmpl w:val="CD76BA74"/>
    <w:lvl w:ilvl="0" w:tplc="800A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E9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3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8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E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A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C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0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883B16"/>
    <w:multiLevelType w:val="hybridMultilevel"/>
    <w:tmpl w:val="E708DC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45C"/>
    <w:multiLevelType w:val="hybridMultilevel"/>
    <w:tmpl w:val="69DC9646"/>
    <w:lvl w:ilvl="0" w:tplc="C25823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68B6"/>
    <w:multiLevelType w:val="hybridMultilevel"/>
    <w:tmpl w:val="D89678DA"/>
    <w:lvl w:ilvl="0" w:tplc="DD50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0402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63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49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9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21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C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B73A4F"/>
    <w:multiLevelType w:val="hybridMultilevel"/>
    <w:tmpl w:val="47EA2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B5DFA"/>
    <w:multiLevelType w:val="hybridMultilevel"/>
    <w:tmpl w:val="30B4DA50"/>
    <w:lvl w:ilvl="0" w:tplc="DFDA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8ADB0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E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4C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8B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CA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4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5A6DA3"/>
    <w:multiLevelType w:val="hybridMultilevel"/>
    <w:tmpl w:val="864CB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43591"/>
    <w:multiLevelType w:val="hybridMultilevel"/>
    <w:tmpl w:val="64CC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323E"/>
    <w:multiLevelType w:val="hybridMultilevel"/>
    <w:tmpl w:val="36FA7C56"/>
    <w:lvl w:ilvl="0" w:tplc="C25257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C5B8D"/>
    <w:multiLevelType w:val="hybridMultilevel"/>
    <w:tmpl w:val="FFB458C8"/>
    <w:lvl w:ilvl="0" w:tplc="48E4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40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E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AF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2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A1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2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9A3E0F"/>
    <w:multiLevelType w:val="hybridMultilevel"/>
    <w:tmpl w:val="04F21690"/>
    <w:lvl w:ilvl="0" w:tplc="044629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E3585"/>
    <w:multiLevelType w:val="hybridMultilevel"/>
    <w:tmpl w:val="F9C8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24"/>
  </w:num>
  <w:num w:numId="8">
    <w:abstractNumId w:val="15"/>
  </w:num>
  <w:num w:numId="9">
    <w:abstractNumId w:val="1"/>
  </w:num>
  <w:num w:numId="10">
    <w:abstractNumId w:val="5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23"/>
  </w:num>
  <w:num w:numId="16">
    <w:abstractNumId w:val="8"/>
  </w:num>
  <w:num w:numId="17">
    <w:abstractNumId w:val="10"/>
  </w:num>
  <w:num w:numId="18">
    <w:abstractNumId w:val="21"/>
  </w:num>
  <w:num w:numId="19">
    <w:abstractNumId w:val="25"/>
  </w:num>
  <w:num w:numId="20">
    <w:abstractNumId w:val="13"/>
  </w:num>
  <w:num w:numId="21">
    <w:abstractNumId w:val="7"/>
  </w:num>
  <w:num w:numId="22">
    <w:abstractNumId w:val="2"/>
  </w:num>
  <w:num w:numId="23">
    <w:abstractNumId w:val="6"/>
  </w:num>
  <w:num w:numId="24">
    <w:abstractNumId w:val="20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03"/>
    <w:rsid w:val="0000625B"/>
    <w:rsid w:val="000066E0"/>
    <w:rsid w:val="00010DF9"/>
    <w:rsid w:val="00012568"/>
    <w:rsid w:val="00012A91"/>
    <w:rsid w:val="00016E03"/>
    <w:rsid w:val="00027911"/>
    <w:rsid w:val="000361F4"/>
    <w:rsid w:val="00040019"/>
    <w:rsid w:val="00043367"/>
    <w:rsid w:val="00046D9C"/>
    <w:rsid w:val="00053AF7"/>
    <w:rsid w:val="00072C70"/>
    <w:rsid w:val="00076A40"/>
    <w:rsid w:val="0007795E"/>
    <w:rsid w:val="00081ECF"/>
    <w:rsid w:val="000873A3"/>
    <w:rsid w:val="0009091F"/>
    <w:rsid w:val="00094B36"/>
    <w:rsid w:val="000979C0"/>
    <w:rsid w:val="000A16BF"/>
    <w:rsid w:val="000A412F"/>
    <w:rsid w:val="000A4D8A"/>
    <w:rsid w:val="000B1CFF"/>
    <w:rsid w:val="000C0391"/>
    <w:rsid w:val="000C0D01"/>
    <w:rsid w:val="000C15F1"/>
    <w:rsid w:val="000E0D45"/>
    <w:rsid w:val="000E218F"/>
    <w:rsid w:val="000F1195"/>
    <w:rsid w:val="000F27D8"/>
    <w:rsid w:val="000F45E4"/>
    <w:rsid w:val="00105DBE"/>
    <w:rsid w:val="0010689E"/>
    <w:rsid w:val="001126CE"/>
    <w:rsid w:val="00114A85"/>
    <w:rsid w:val="00123EFE"/>
    <w:rsid w:val="00125185"/>
    <w:rsid w:val="00126035"/>
    <w:rsid w:val="00136C67"/>
    <w:rsid w:val="0014384F"/>
    <w:rsid w:val="001508F2"/>
    <w:rsid w:val="00152850"/>
    <w:rsid w:val="00163323"/>
    <w:rsid w:val="00164DBA"/>
    <w:rsid w:val="001849C9"/>
    <w:rsid w:val="00186BAE"/>
    <w:rsid w:val="001929A2"/>
    <w:rsid w:val="001948F3"/>
    <w:rsid w:val="001A0283"/>
    <w:rsid w:val="001A113A"/>
    <w:rsid w:val="001A5BB1"/>
    <w:rsid w:val="001B0AB1"/>
    <w:rsid w:val="001C4380"/>
    <w:rsid w:val="001C77ED"/>
    <w:rsid w:val="001D44D1"/>
    <w:rsid w:val="001F013A"/>
    <w:rsid w:val="001F13FF"/>
    <w:rsid w:val="001F3AD3"/>
    <w:rsid w:val="001F735E"/>
    <w:rsid w:val="0021027B"/>
    <w:rsid w:val="00210E1B"/>
    <w:rsid w:val="00233038"/>
    <w:rsid w:val="00252331"/>
    <w:rsid w:val="00261738"/>
    <w:rsid w:val="002766F4"/>
    <w:rsid w:val="00297DCA"/>
    <w:rsid w:val="002A1520"/>
    <w:rsid w:val="002A2BB3"/>
    <w:rsid w:val="002A2CB2"/>
    <w:rsid w:val="002A4E68"/>
    <w:rsid w:val="002A57D7"/>
    <w:rsid w:val="002B12EB"/>
    <w:rsid w:val="002B24DA"/>
    <w:rsid w:val="002B4575"/>
    <w:rsid w:val="002C2BB0"/>
    <w:rsid w:val="002C42FC"/>
    <w:rsid w:val="002E56D7"/>
    <w:rsid w:val="002E7E4D"/>
    <w:rsid w:val="002F0717"/>
    <w:rsid w:val="00304B72"/>
    <w:rsid w:val="003237CB"/>
    <w:rsid w:val="00323E8F"/>
    <w:rsid w:val="00340EA4"/>
    <w:rsid w:val="00343453"/>
    <w:rsid w:val="00352278"/>
    <w:rsid w:val="00352DE2"/>
    <w:rsid w:val="00353A30"/>
    <w:rsid w:val="0035568E"/>
    <w:rsid w:val="00357401"/>
    <w:rsid w:val="003613E3"/>
    <w:rsid w:val="00371461"/>
    <w:rsid w:val="00373D9D"/>
    <w:rsid w:val="00374FD8"/>
    <w:rsid w:val="00380ACC"/>
    <w:rsid w:val="0038196D"/>
    <w:rsid w:val="003947DE"/>
    <w:rsid w:val="00396959"/>
    <w:rsid w:val="003A0BB6"/>
    <w:rsid w:val="003A4049"/>
    <w:rsid w:val="003A4D27"/>
    <w:rsid w:val="003B37B1"/>
    <w:rsid w:val="003B4B3C"/>
    <w:rsid w:val="003C0F89"/>
    <w:rsid w:val="003C6657"/>
    <w:rsid w:val="003D06D2"/>
    <w:rsid w:val="003D200E"/>
    <w:rsid w:val="003E0FE4"/>
    <w:rsid w:val="003E5080"/>
    <w:rsid w:val="003E64E4"/>
    <w:rsid w:val="003F148D"/>
    <w:rsid w:val="003F681F"/>
    <w:rsid w:val="00422E9F"/>
    <w:rsid w:val="00441C86"/>
    <w:rsid w:val="004438AF"/>
    <w:rsid w:val="00443ECD"/>
    <w:rsid w:val="0044614E"/>
    <w:rsid w:val="0044695B"/>
    <w:rsid w:val="00457639"/>
    <w:rsid w:val="00461D8A"/>
    <w:rsid w:val="00463FA9"/>
    <w:rsid w:val="004710B0"/>
    <w:rsid w:val="00471623"/>
    <w:rsid w:val="00472F60"/>
    <w:rsid w:val="00473874"/>
    <w:rsid w:val="00481BF4"/>
    <w:rsid w:val="00486274"/>
    <w:rsid w:val="00491A72"/>
    <w:rsid w:val="00492554"/>
    <w:rsid w:val="004A63F8"/>
    <w:rsid w:val="004B5606"/>
    <w:rsid w:val="004C163D"/>
    <w:rsid w:val="004C7655"/>
    <w:rsid w:val="004D344B"/>
    <w:rsid w:val="004F440C"/>
    <w:rsid w:val="005207BA"/>
    <w:rsid w:val="00521C58"/>
    <w:rsid w:val="005223D6"/>
    <w:rsid w:val="00531E20"/>
    <w:rsid w:val="00543B54"/>
    <w:rsid w:val="00545DC2"/>
    <w:rsid w:val="00545DDC"/>
    <w:rsid w:val="00553393"/>
    <w:rsid w:val="00561D1A"/>
    <w:rsid w:val="0056627B"/>
    <w:rsid w:val="005662C6"/>
    <w:rsid w:val="00570446"/>
    <w:rsid w:val="005740D4"/>
    <w:rsid w:val="0057797A"/>
    <w:rsid w:val="005901E7"/>
    <w:rsid w:val="005A3803"/>
    <w:rsid w:val="005B240E"/>
    <w:rsid w:val="005B45C1"/>
    <w:rsid w:val="005C5838"/>
    <w:rsid w:val="005D0B9F"/>
    <w:rsid w:val="005D558C"/>
    <w:rsid w:val="005E395B"/>
    <w:rsid w:val="005E65CE"/>
    <w:rsid w:val="005E6E1B"/>
    <w:rsid w:val="005F74EE"/>
    <w:rsid w:val="00610753"/>
    <w:rsid w:val="00612B08"/>
    <w:rsid w:val="00624FAA"/>
    <w:rsid w:val="00640E49"/>
    <w:rsid w:val="00643AE8"/>
    <w:rsid w:val="00646597"/>
    <w:rsid w:val="00660083"/>
    <w:rsid w:val="00664831"/>
    <w:rsid w:val="00675F7D"/>
    <w:rsid w:val="00682D9F"/>
    <w:rsid w:val="006843F2"/>
    <w:rsid w:val="00693FFA"/>
    <w:rsid w:val="006975FF"/>
    <w:rsid w:val="006A27A2"/>
    <w:rsid w:val="006B0557"/>
    <w:rsid w:val="006B1F05"/>
    <w:rsid w:val="006B4F37"/>
    <w:rsid w:val="006C0073"/>
    <w:rsid w:val="006C2AA8"/>
    <w:rsid w:val="006C60FD"/>
    <w:rsid w:val="006D7DF7"/>
    <w:rsid w:val="006D7EE6"/>
    <w:rsid w:val="006D7FA7"/>
    <w:rsid w:val="006E65E6"/>
    <w:rsid w:val="00700593"/>
    <w:rsid w:val="00701A8F"/>
    <w:rsid w:val="00706550"/>
    <w:rsid w:val="00711271"/>
    <w:rsid w:val="007229A4"/>
    <w:rsid w:val="00722A99"/>
    <w:rsid w:val="00736110"/>
    <w:rsid w:val="007416BD"/>
    <w:rsid w:val="007423CD"/>
    <w:rsid w:val="00745CD1"/>
    <w:rsid w:val="00760CC5"/>
    <w:rsid w:val="00761123"/>
    <w:rsid w:val="00763B4B"/>
    <w:rsid w:val="00770E69"/>
    <w:rsid w:val="00781E97"/>
    <w:rsid w:val="007940DA"/>
    <w:rsid w:val="00796FA3"/>
    <w:rsid w:val="007A1D03"/>
    <w:rsid w:val="007A2604"/>
    <w:rsid w:val="007A6D12"/>
    <w:rsid w:val="007B116F"/>
    <w:rsid w:val="007B5DA1"/>
    <w:rsid w:val="007C61AB"/>
    <w:rsid w:val="007D1E7D"/>
    <w:rsid w:val="007D6E96"/>
    <w:rsid w:val="007D73DC"/>
    <w:rsid w:val="007E15ED"/>
    <w:rsid w:val="007E1C41"/>
    <w:rsid w:val="007E76B9"/>
    <w:rsid w:val="007F0AAA"/>
    <w:rsid w:val="007F4438"/>
    <w:rsid w:val="00813277"/>
    <w:rsid w:val="00816927"/>
    <w:rsid w:val="008200D5"/>
    <w:rsid w:val="0082742D"/>
    <w:rsid w:val="00832F8D"/>
    <w:rsid w:val="008454F4"/>
    <w:rsid w:val="00852440"/>
    <w:rsid w:val="00852A4B"/>
    <w:rsid w:val="0085778C"/>
    <w:rsid w:val="00857947"/>
    <w:rsid w:val="00860353"/>
    <w:rsid w:val="0086277E"/>
    <w:rsid w:val="0086540F"/>
    <w:rsid w:val="00867807"/>
    <w:rsid w:val="008756E0"/>
    <w:rsid w:val="00875E9C"/>
    <w:rsid w:val="00881FBD"/>
    <w:rsid w:val="00886A59"/>
    <w:rsid w:val="008875A2"/>
    <w:rsid w:val="008A27ED"/>
    <w:rsid w:val="008A3CBE"/>
    <w:rsid w:val="008A6859"/>
    <w:rsid w:val="008B4071"/>
    <w:rsid w:val="008D7446"/>
    <w:rsid w:val="008E6F64"/>
    <w:rsid w:val="008E7488"/>
    <w:rsid w:val="008F1261"/>
    <w:rsid w:val="008F1999"/>
    <w:rsid w:val="00901C12"/>
    <w:rsid w:val="0090618A"/>
    <w:rsid w:val="00906990"/>
    <w:rsid w:val="009228E9"/>
    <w:rsid w:val="009238A9"/>
    <w:rsid w:val="009305D5"/>
    <w:rsid w:val="009318BC"/>
    <w:rsid w:val="009459DE"/>
    <w:rsid w:val="0095091A"/>
    <w:rsid w:val="00953272"/>
    <w:rsid w:val="00953742"/>
    <w:rsid w:val="009733B7"/>
    <w:rsid w:val="00976981"/>
    <w:rsid w:val="00977EC6"/>
    <w:rsid w:val="00980812"/>
    <w:rsid w:val="00985EE7"/>
    <w:rsid w:val="00987E8C"/>
    <w:rsid w:val="00992D3E"/>
    <w:rsid w:val="009964CD"/>
    <w:rsid w:val="009A052C"/>
    <w:rsid w:val="009A4CD8"/>
    <w:rsid w:val="009B6ADB"/>
    <w:rsid w:val="009B6B2B"/>
    <w:rsid w:val="009C090D"/>
    <w:rsid w:val="009C61FA"/>
    <w:rsid w:val="009C6584"/>
    <w:rsid w:val="009D045D"/>
    <w:rsid w:val="009D5CDC"/>
    <w:rsid w:val="009E70FC"/>
    <w:rsid w:val="009E7B1E"/>
    <w:rsid w:val="009F5571"/>
    <w:rsid w:val="009F7C07"/>
    <w:rsid w:val="00A03802"/>
    <w:rsid w:val="00A04B12"/>
    <w:rsid w:val="00A07CDA"/>
    <w:rsid w:val="00A10CDA"/>
    <w:rsid w:val="00A1396F"/>
    <w:rsid w:val="00A14829"/>
    <w:rsid w:val="00A16289"/>
    <w:rsid w:val="00A30F7A"/>
    <w:rsid w:val="00A3324B"/>
    <w:rsid w:val="00A348D1"/>
    <w:rsid w:val="00A35231"/>
    <w:rsid w:val="00A40507"/>
    <w:rsid w:val="00A41873"/>
    <w:rsid w:val="00A41ECA"/>
    <w:rsid w:val="00A51AF5"/>
    <w:rsid w:val="00A51FEA"/>
    <w:rsid w:val="00A54AF0"/>
    <w:rsid w:val="00A665B5"/>
    <w:rsid w:val="00A70312"/>
    <w:rsid w:val="00A77433"/>
    <w:rsid w:val="00A86F3C"/>
    <w:rsid w:val="00AA2AF2"/>
    <w:rsid w:val="00AA4214"/>
    <w:rsid w:val="00AB0F46"/>
    <w:rsid w:val="00AB3B9C"/>
    <w:rsid w:val="00AB492F"/>
    <w:rsid w:val="00AD7154"/>
    <w:rsid w:val="00AF6674"/>
    <w:rsid w:val="00B02CFA"/>
    <w:rsid w:val="00B1171F"/>
    <w:rsid w:val="00B126C7"/>
    <w:rsid w:val="00B16A3C"/>
    <w:rsid w:val="00B2370C"/>
    <w:rsid w:val="00B32476"/>
    <w:rsid w:val="00B32BD6"/>
    <w:rsid w:val="00B36E83"/>
    <w:rsid w:val="00B413FD"/>
    <w:rsid w:val="00B433E9"/>
    <w:rsid w:val="00B47231"/>
    <w:rsid w:val="00B52240"/>
    <w:rsid w:val="00B5242C"/>
    <w:rsid w:val="00B6214C"/>
    <w:rsid w:val="00B67D6F"/>
    <w:rsid w:val="00B903C7"/>
    <w:rsid w:val="00B97131"/>
    <w:rsid w:val="00BA2D94"/>
    <w:rsid w:val="00BC21EF"/>
    <w:rsid w:val="00BD2479"/>
    <w:rsid w:val="00BD362F"/>
    <w:rsid w:val="00BD5F36"/>
    <w:rsid w:val="00BE164D"/>
    <w:rsid w:val="00BF2825"/>
    <w:rsid w:val="00BF7665"/>
    <w:rsid w:val="00C01E28"/>
    <w:rsid w:val="00C12836"/>
    <w:rsid w:val="00C16A6F"/>
    <w:rsid w:val="00C23685"/>
    <w:rsid w:val="00C25D16"/>
    <w:rsid w:val="00C27C08"/>
    <w:rsid w:val="00C33B75"/>
    <w:rsid w:val="00C51CFF"/>
    <w:rsid w:val="00C56B6C"/>
    <w:rsid w:val="00C56FE1"/>
    <w:rsid w:val="00C626B5"/>
    <w:rsid w:val="00C75B69"/>
    <w:rsid w:val="00C75E79"/>
    <w:rsid w:val="00C908D4"/>
    <w:rsid w:val="00C93314"/>
    <w:rsid w:val="00CA0F9F"/>
    <w:rsid w:val="00CA54F5"/>
    <w:rsid w:val="00CB6877"/>
    <w:rsid w:val="00CC0109"/>
    <w:rsid w:val="00CC6DCC"/>
    <w:rsid w:val="00CE186B"/>
    <w:rsid w:val="00CF0E4B"/>
    <w:rsid w:val="00CF4EC4"/>
    <w:rsid w:val="00D03B6E"/>
    <w:rsid w:val="00D06E7E"/>
    <w:rsid w:val="00D149D6"/>
    <w:rsid w:val="00D163DB"/>
    <w:rsid w:val="00D17B90"/>
    <w:rsid w:val="00D26AF0"/>
    <w:rsid w:val="00D2700F"/>
    <w:rsid w:val="00D3498D"/>
    <w:rsid w:val="00D36762"/>
    <w:rsid w:val="00D3704A"/>
    <w:rsid w:val="00D370BE"/>
    <w:rsid w:val="00D42637"/>
    <w:rsid w:val="00D45177"/>
    <w:rsid w:val="00D5509F"/>
    <w:rsid w:val="00D5537A"/>
    <w:rsid w:val="00D641F0"/>
    <w:rsid w:val="00D66001"/>
    <w:rsid w:val="00D802FE"/>
    <w:rsid w:val="00D8130D"/>
    <w:rsid w:val="00D827A4"/>
    <w:rsid w:val="00D83BEA"/>
    <w:rsid w:val="00D84BD7"/>
    <w:rsid w:val="00D9030C"/>
    <w:rsid w:val="00D9227E"/>
    <w:rsid w:val="00D952D0"/>
    <w:rsid w:val="00D955C6"/>
    <w:rsid w:val="00DA57C4"/>
    <w:rsid w:val="00DB0AE5"/>
    <w:rsid w:val="00DB188D"/>
    <w:rsid w:val="00DB62D9"/>
    <w:rsid w:val="00DC51E2"/>
    <w:rsid w:val="00DD1607"/>
    <w:rsid w:val="00DD1612"/>
    <w:rsid w:val="00DD7B9F"/>
    <w:rsid w:val="00DD7C9D"/>
    <w:rsid w:val="00DE0BF9"/>
    <w:rsid w:val="00DE4375"/>
    <w:rsid w:val="00DF2E9C"/>
    <w:rsid w:val="00DF48A2"/>
    <w:rsid w:val="00DF74E8"/>
    <w:rsid w:val="00DF74F4"/>
    <w:rsid w:val="00E007C3"/>
    <w:rsid w:val="00E07236"/>
    <w:rsid w:val="00E07BC9"/>
    <w:rsid w:val="00E12754"/>
    <w:rsid w:val="00E13290"/>
    <w:rsid w:val="00E14948"/>
    <w:rsid w:val="00E163B5"/>
    <w:rsid w:val="00E22F3A"/>
    <w:rsid w:val="00E26E36"/>
    <w:rsid w:val="00E44485"/>
    <w:rsid w:val="00E505F4"/>
    <w:rsid w:val="00E568D3"/>
    <w:rsid w:val="00E82494"/>
    <w:rsid w:val="00E903BE"/>
    <w:rsid w:val="00E91766"/>
    <w:rsid w:val="00E9417E"/>
    <w:rsid w:val="00EB065C"/>
    <w:rsid w:val="00EC6177"/>
    <w:rsid w:val="00EC6721"/>
    <w:rsid w:val="00ED1DED"/>
    <w:rsid w:val="00ED2644"/>
    <w:rsid w:val="00ED5104"/>
    <w:rsid w:val="00ED77E3"/>
    <w:rsid w:val="00EE3CDC"/>
    <w:rsid w:val="00EF0B22"/>
    <w:rsid w:val="00EF193B"/>
    <w:rsid w:val="00EF663E"/>
    <w:rsid w:val="00EF735B"/>
    <w:rsid w:val="00F04D41"/>
    <w:rsid w:val="00F12139"/>
    <w:rsid w:val="00F13C9D"/>
    <w:rsid w:val="00F427AF"/>
    <w:rsid w:val="00F4662D"/>
    <w:rsid w:val="00F5406F"/>
    <w:rsid w:val="00F5584A"/>
    <w:rsid w:val="00F7095B"/>
    <w:rsid w:val="00F76B03"/>
    <w:rsid w:val="00F8036F"/>
    <w:rsid w:val="00F94798"/>
    <w:rsid w:val="00FA045E"/>
    <w:rsid w:val="00FA0508"/>
    <w:rsid w:val="00FA3D80"/>
    <w:rsid w:val="00FA5535"/>
    <w:rsid w:val="00FB38D8"/>
    <w:rsid w:val="00FC2F48"/>
    <w:rsid w:val="00FC5835"/>
    <w:rsid w:val="00FC7D8F"/>
    <w:rsid w:val="00FD1E6D"/>
    <w:rsid w:val="00FF507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BFAD5"/>
  <w15:docId w15:val="{59CD96E3-8B38-402D-941F-3D3698C8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B0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03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2E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2EB"/>
  </w:style>
  <w:style w:type="paragraph" w:styleId="Stopka">
    <w:name w:val="footer"/>
    <w:basedOn w:val="Normalny"/>
    <w:link w:val="StopkaZnak"/>
    <w:uiPriority w:val="99"/>
    <w:unhideWhenUsed/>
    <w:rsid w:val="002B12EB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2EB"/>
  </w:style>
  <w:style w:type="character" w:styleId="Odwoaniedokomentarza">
    <w:name w:val="annotation reference"/>
    <w:basedOn w:val="Domylnaczcionkaakapitu"/>
    <w:uiPriority w:val="99"/>
    <w:semiHidden/>
    <w:unhideWhenUsed/>
    <w:rsid w:val="00862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7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7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421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45E4"/>
    <w:rPr>
      <w:color w:val="800080" w:themeColor="followed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D5509F"/>
    <w:rPr>
      <w:color w:val="2B579A"/>
      <w:shd w:val="clear" w:color="auto" w:fill="E6E6E6"/>
    </w:rPr>
  </w:style>
  <w:style w:type="paragraph" w:customStyle="1" w:styleId="Pa1">
    <w:name w:val="Pa1"/>
    <w:basedOn w:val="Normalny"/>
    <w:next w:val="Normalny"/>
    <w:uiPriority w:val="99"/>
    <w:rsid w:val="00D5509F"/>
    <w:pPr>
      <w:autoSpaceDE w:val="0"/>
      <w:autoSpaceDN w:val="0"/>
      <w:adjustRightInd w:val="0"/>
      <w:spacing w:line="256" w:lineRule="atLeast"/>
    </w:pPr>
    <w:rPr>
      <w:rFonts w:ascii="HelveticaNeueLT Pro 35 Th" w:hAnsi="HelveticaNeueLT Pro 35 Th"/>
      <w:lang w:val="pl-PL"/>
    </w:rPr>
  </w:style>
  <w:style w:type="paragraph" w:styleId="Akapitzlist">
    <w:name w:val="List Paragraph"/>
    <w:basedOn w:val="Normalny"/>
    <w:uiPriority w:val="34"/>
    <w:qFormat/>
    <w:rsid w:val="00233038"/>
    <w:pPr>
      <w:ind w:left="720"/>
      <w:contextualSpacing/>
    </w:pPr>
  </w:style>
  <w:style w:type="character" w:customStyle="1" w:styleId="Wzmianka2">
    <w:name w:val="Wzmianka2"/>
    <w:basedOn w:val="Domylnaczcionkaakapitu"/>
    <w:uiPriority w:val="99"/>
    <w:semiHidden/>
    <w:unhideWhenUsed/>
    <w:rsid w:val="00A1396F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rsid w:val="001C77ED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DC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77E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2D3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4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B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5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23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63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0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36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50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3DBA-7FAC-478D-8542-AB60F2C1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Stępień, Paulina</cp:lastModifiedBy>
  <cp:revision>2</cp:revision>
  <cp:lastPrinted>2019-01-10T10:34:00Z</cp:lastPrinted>
  <dcterms:created xsi:type="dcterms:W3CDTF">2021-02-16T08:28:00Z</dcterms:created>
  <dcterms:modified xsi:type="dcterms:W3CDTF">2021-02-16T08:28:00Z</dcterms:modified>
</cp:coreProperties>
</file>